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C0AB" w14:textId="1383A335" w:rsidR="00F85ED8" w:rsidRPr="00202B66" w:rsidRDefault="00F85ED8" w:rsidP="0033453D">
      <w:pPr>
        <w:jc w:val="center"/>
        <w:rPr>
          <w:rFonts w:ascii="Arial" w:hAnsi="Arial"/>
          <w:b/>
        </w:rPr>
      </w:pPr>
    </w:p>
    <w:p w14:paraId="012E286E" w14:textId="0BDA36C4" w:rsidR="00F85ED8" w:rsidRDefault="002A3F98" w:rsidP="00F1294F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4D73A969" wp14:editId="34CADE17">
            <wp:extent cx="1744908" cy="792480"/>
            <wp:effectExtent l="0" t="0" r="8255" b="762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44" cy="7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E29C" w14:textId="333158F9" w:rsidR="003F6F6F" w:rsidRPr="00845619" w:rsidRDefault="00992608" w:rsidP="0084561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t>P</w:t>
      </w:r>
      <w:r w:rsidR="003F6F6F" w:rsidRPr="00F22854">
        <w:rPr>
          <w:rFonts w:ascii="Arial" w:hAnsi="Arial"/>
          <w:b/>
          <w:sz w:val="24"/>
          <w:szCs w:val="24"/>
        </w:rPr>
        <w:t>rimary ITE Programmes</w:t>
      </w:r>
      <w:r w:rsidR="00845619">
        <w:rPr>
          <w:rFonts w:ascii="Arial" w:hAnsi="Arial"/>
          <w:sz w:val="28"/>
          <w:szCs w:val="28"/>
        </w:rPr>
        <w:t xml:space="preserve"> </w:t>
      </w:r>
      <w:r w:rsidR="003F6F6F" w:rsidRPr="00F22854">
        <w:rPr>
          <w:rFonts w:ascii="Arial" w:hAnsi="Arial"/>
          <w:b/>
          <w:sz w:val="24"/>
          <w:szCs w:val="24"/>
        </w:rPr>
        <w:t>School Based Training</w:t>
      </w:r>
    </w:p>
    <w:p w14:paraId="435D496C" w14:textId="77777777" w:rsidR="003F6F6F" w:rsidRPr="00F22854" w:rsidRDefault="003F6F6F" w:rsidP="00992608">
      <w:pPr>
        <w:jc w:val="center"/>
        <w:rPr>
          <w:rFonts w:ascii="Arial" w:hAnsi="Arial"/>
          <w:b/>
          <w:sz w:val="24"/>
          <w:szCs w:val="24"/>
        </w:rPr>
      </w:pPr>
      <w:r w:rsidRPr="00F22854">
        <w:rPr>
          <w:rFonts w:ascii="Arial" w:hAnsi="Arial"/>
          <w:b/>
          <w:sz w:val="24"/>
          <w:szCs w:val="24"/>
        </w:rPr>
        <w:t>EYFS Weekly Planning for Teacher Initiated Activities</w:t>
      </w:r>
    </w:p>
    <w:p w14:paraId="6CD68A66" w14:textId="77777777" w:rsidR="00992608" w:rsidRDefault="00992608" w:rsidP="00053BF3">
      <w:pPr>
        <w:rPr>
          <w:rFonts w:ascii="Arial" w:hAnsi="Arial"/>
          <w:sz w:val="24"/>
          <w:szCs w:val="24"/>
        </w:rPr>
      </w:pPr>
    </w:p>
    <w:p w14:paraId="7D8866E8" w14:textId="77777777" w:rsidR="00B0004B" w:rsidRDefault="00053BF3" w:rsidP="00053BF3">
      <w:pPr>
        <w:rPr>
          <w:rFonts w:ascii="Arial" w:hAnsi="Arial"/>
        </w:rPr>
      </w:pPr>
      <w:r w:rsidRPr="00F43E27">
        <w:rPr>
          <w:rFonts w:ascii="Arial" w:hAnsi="Arial"/>
        </w:rPr>
        <w:t>This pro-forma is for planning teacher initiated/led activities in an EYFS setting. It pro</w:t>
      </w:r>
      <w:r w:rsidR="00DD614B" w:rsidRPr="00F43E27">
        <w:rPr>
          <w:rFonts w:ascii="Arial" w:hAnsi="Arial"/>
        </w:rPr>
        <w:t>vides a weekly overview and should</w:t>
      </w:r>
      <w:r w:rsidRPr="00F43E27">
        <w:rPr>
          <w:rFonts w:ascii="Arial" w:hAnsi="Arial"/>
        </w:rPr>
        <w:t xml:space="preserve"> be supplemented by </w:t>
      </w:r>
      <w:r w:rsidR="00DD614B" w:rsidRPr="00F43E27">
        <w:rPr>
          <w:rFonts w:ascii="Arial" w:hAnsi="Arial"/>
        </w:rPr>
        <w:t xml:space="preserve">detailed </w:t>
      </w:r>
      <w:r w:rsidRPr="00F43E27">
        <w:rPr>
          <w:rFonts w:ascii="Arial" w:hAnsi="Arial"/>
        </w:rPr>
        <w:t>activity planning sheets and additional adult sheets.</w:t>
      </w:r>
      <w:r w:rsidR="003F6F6F" w:rsidRPr="00F43E27">
        <w:rPr>
          <w:rFonts w:ascii="Arial" w:hAnsi="Arial"/>
        </w:rPr>
        <w:t xml:space="preserve"> You may need one of these for each area of learning.</w:t>
      </w:r>
      <w:r w:rsidR="004C72C6">
        <w:rPr>
          <w:rFonts w:ascii="Arial" w:hAnsi="Arial"/>
        </w:rPr>
        <w:t xml:space="preserve"> The boxes will expand as you type.</w:t>
      </w:r>
    </w:p>
    <w:tbl>
      <w:tblPr>
        <w:tblpPr w:leftFromText="180" w:rightFromText="180" w:vertAnchor="text" w:horzAnchor="margin" w:tblpXSpec="center" w:tblpY="125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YFS weekly planning"/>
        <w:tblDescription w:val="basic information"/>
      </w:tblPr>
      <w:tblGrid>
        <w:gridCol w:w="4319"/>
        <w:gridCol w:w="3070"/>
        <w:gridCol w:w="7809"/>
      </w:tblGrid>
      <w:tr w:rsidR="00053BF3" w:rsidRPr="00237A4B" w14:paraId="7D5301DD" w14:textId="77777777" w:rsidTr="00F92D59">
        <w:trPr>
          <w:trHeight w:val="480"/>
          <w:tblHeader/>
        </w:trPr>
        <w:tc>
          <w:tcPr>
            <w:tcW w:w="1421" w:type="pct"/>
            <w:shd w:val="clear" w:color="auto" w:fill="auto"/>
          </w:tcPr>
          <w:p w14:paraId="74E0DC39" w14:textId="77777777" w:rsidR="00053BF3" w:rsidRPr="00237A4B" w:rsidRDefault="003F6F6F" w:rsidP="003F6F6F">
            <w:pPr>
              <w:rPr>
                <w:rFonts w:ascii="Arial" w:eastAsia="Calibri" w:hAnsi="Arial" w:cs="Arial"/>
              </w:rPr>
            </w:pPr>
            <w:r w:rsidRPr="00237A4B">
              <w:rPr>
                <w:rFonts w:ascii="Arial" w:eastAsia="Calibri" w:hAnsi="Arial" w:cs="Arial"/>
                <w:b/>
              </w:rPr>
              <w:t>Class:</w:t>
            </w:r>
          </w:p>
        </w:tc>
        <w:tc>
          <w:tcPr>
            <w:tcW w:w="1010" w:type="pct"/>
            <w:shd w:val="clear" w:color="auto" w:fill="auto"/>
          </w:tcPr>
          <w:p w14:paraId="716D5FFB" w14:textId="77777777" w:rsidR="00053BF3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 xml:space="preserve">Focus: (prime and or </w:t>
            </w:r>
            <w:proofErr w:type="gramStart"/>
            <w:r w:rsidRPr="00237A4B">
              <w:rPr>
                <w:rFonts w:ascii="Arial" w:eastAsia="Calibri" w:hAnsi="Arial" w:cs="Arial"/>
                <w:b/>
              </w:rPr>
              <w:t>specific  area</w:t>
            </w:r>
            <w:proofErr w:type="gramEnd"/>
            <w:r w:rsidRPr="00237A4B">
              <w:rPr>
                <w:rFonts w:ascii="Arial" w:eastAsia="Calibri" w:hAnsi="Arial" w:cs="Arial"/>
                <w:b/>
              </w:rPr>
              <w:t xml:space="preserve"> of learning)</w:t>
            </w:r>
          </w:p>
          <w:p w14:paraId="0C0801F8" w14:textId="77777777" w:rsidR="00F43E27" w:rsidRPr="00237A4B" w:rsidRDefault="00F43E27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69" w:type="pct"/>
            <w:shd w:val="clear" w:color="auto" w:fill="auto"/>
          </w:tcPr>
          <w:p w14:paraId="2A403C38" w14:textId="77777777" w:rsidR="00053BF3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 xml:space="preserve">Links to EYFS goals: </w:t>
            </w:r>
          </w:p>
        </w:tc>
      </w:tr>
      <w:tr w:rsidR="00053BF3" w:rsidRPr="00237A4B" w14:paraId="4B8E0D43" w14:textId="77777777" w:rsidTr="00F92D59">
        <w:trPr>
          <w:trHeight w:val="384"/>
        </w:trPr>
        <w:tc>
          <w:tcPr>
            <w:tcW w:w="1421" w:type="pct"/>
            <w:shd w:val="clear" w:color="auto" w:fill="auto"/>
          </w:tcPr>
          <w:p w14:paraId="747B6D19" w14:textId="77777777" w:rsidR="00053BF3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Week:</w:t>
            </w:r>
          </w:p>
          <w:p w14:paraId="3E1554FD" w14:textId="77777777" w:rsidR="00F43E27" w:rsidRPr="00237A4B" w:rsidRDefault="00F43E27" w:rsidP="003F6F6F">
            <w:pPr>
              <w:rPr>
                <w:rFonts w:ascii="Arial" w:eastAsia="Calibri" w:hAnsi="Arial" w:cs="Arial"/>
                <w:b/>
              </w:rPr>
            </w:pPr>
          </w:p>
          <w:p w14:paraId="536A3FF5" w14:textId="77777777" w:rsidR="00F43E27" w:rsidRPr="00237A4B" w:rsidRDefault="00F43E27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10" w:type="pct"/>
            <w:shd w:val="clear" w:color="auto" w:fill="auto"/>
          </w:tcPr>
          <w:p w14:paraId="2E246FE0" w14:textId="77777777" w:rsidR="00DD614B" w:rsidRPr="00237A4B" w:rsidRDefault="00B0004B" w:rsidP="00B0004B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Theme:</w:t>
            </w:r>
          </w:p>
        </w:tc>
        <w:tc>
          <w:tcPr>
            <w:tcW w:w="2569" w:type="pct"/>
            <w:shd w:val="clear" w:color="auto" w:fill="auto"/>
          </w:tcPr>
          <w:p w14:paraId="46E49DFF" w14:textId="77777777" w:rsidR="00053BF3" w:rsidRPr="00237A4B" w:rsidRDefault="00B0004B" w:rsidP="00B0004B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Key vocabulary:</w:t>
            </w:r>
          </w:p>
        </w:tc>
      </w:tr>
    </w:tbl>
    <w:p w14:paraId="76F73CD6" w14:textId="77777777" w:rsidR="00F92D59" w:rsidRDefault="00F92D59"/>
    <w:tbl>
      <w:tblPr>
        <w:tblpPr w:leftFromText="180" w:rightFromText="180" w:vertAnchor="text" w:horzAnchor="margin" w:tblpXSpec="center" w:tblpY="125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YFS weekly planning"/>
        <w:tblDescription w:val="information required for each day's lesson"/>
      </w:tblPr>
      <w:tblGrid>
        <w:gridCol w:w="2006"/>
        <w:gridCol w:w="2313"/>
        <w:gridCol w:w="3070"/>
        <w:gridCol w:w="2423"/>
        <w:gridCol w:w="3140"/>
        <w:gridCol w:w="2246"/>
      </w:tblGrid>
      <w:tr w:rsidR="003F6F6F" w:rsidRPr="00237A4B" w14:paraId="47144937" w14:textId="77777777" w:rsidTr="00F92D59">
        <w:trPr>
          <w:cantSplit/>
          <w:tblHeader/>
        </w:trPr>
        <w:tc>
          <w:tcPr>
            <w:tcW w:w="660" w:type="pct"/>
            <w:shd w:val="clear" w:color="auto" w:fill="DBE5F1"/>
          </w:tcPr>
          <w:p w14:paraId="239FA413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Day</w:t>
            </w:r>
          </w:p>
        </w:tc>
        <w:tc>
          <w:tcPr>
            <w:tcW w:w="761" w:type="pct"/>
            <w:shd w:val="clear" w:color="auto" w:fill="DBE5F1"/>
          </w:tcPr>
          <w:p w14:paraId="3E66337C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Specific Learning Objective</w:t>
            </w:r>
          </w:p>
        </w:tc>
        <w:tc>
          <w:tcPr>
            <w:tcW w:w="1010" w:type="pct"/>
            <w:shd w:val="clear" w:color="auto" w:fill="DBE5F1"/>
          </w:tcPr>
          <w:p w14:paraId="71D1F9EE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 xml:space="preserve">Adult initiated activity (on the carpet </w:t>
            </w:r>
          </w:p>
          <w:p w14:paraId="1F6E1028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and/or in provision area)</w:t>
            </w:r>
          </w:p>
        </w:tc>
        <w:tc>
          <w:tcPr>
            <w:tcW w:w="797" w:type="pct"/>
            <w:shd w:val="clear" w:color="auto" w:fill="DBE5F1"/>
          </w:tcPr>
          <w:p w14:paraId="5C6E8933" w14:textId="5931783B" w:rsidR="00B0004B" w:rsidRPr="00237A4B" w:rsidRDefault="00B0004B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Differentiation</w:t>
            </w:r>
            <w:r w:rsidR="007B495D">
              <w:rPr>
                <w:rFonts w:ascii="Arial" w:eastAsia="Calibri" w:hAnsi="Arial" w:cs="Arial"/>
                <w:b/>
              </w:rPr>
              <w:t>/ adaptive teaching</w:t>
            </w:r>
          </w:p>
          <w:p w14:paraId="17924BFC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33" w:type="pct"/>
            <w:shd w:val="clear" w:color="auto" w:fill="DBE5F1"/>
          </w:tcPr>
          <w:p w14:paraId="6279CFF2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Assessment for learning/key questions/</w:t>
            </w:r>
          </w:p>
          <w:p w14:paraId="762B691A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observation/success criteria</w:t>
            </w:r>
          </w:p>
          <w:p w14:paraId="7A6C03C0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39" w:type="pct"/>
            <w:shd w:val="clear" w:color="auto" w:fill="DBE5F1"/>
          </w:tcPr>
          <w:p w14:paraId="1CD8DFF4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Links to areas of continuous provision</w:t>
            </w:r>
          </w:p>
        </w:tc>
      </w:tr>
      <w:tr w:rsidR="003F6F6F" w:rsidRPr="00237A4B" w14:paraId="03F3593E" w14:textId="77777777" w:rsidTr="00F92D59">
        <w:tc>
          <w:tcPr>
            <w:tcW w:w="660" w:type="pct"/>
            <w:shd w:val="clear" w:color="auto" w:fill="DBE5F1"/>
          </w:tcPr>
          <w:p w14:paraId="704997F2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Monday</w:t>
            </w:r>
          </w:p>
        </w:tc>
        <w:tc>
          <w:tcPr>
            <w:tcW w:w="761" w:type="pct"/>
            <w:shd w:val="clear" w:color="auto" w:fill="auto"/>
          </w:tcPr>
          <w:p w14:paraId="52571E5E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7334D4F0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5D358F0C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10" w:type="pct"/>
            <w:shd w:val="clear" w:color="auto" w:fill="auto"/>
          </w:tcPr>
          <w:p w14:paraId="6ABDAEB3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  <w:shd w:val="clear" w:color="auto" w:fill="auto"/>
          </w:tcPr>
          <w:p w14:paraId="09E40616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33" w:type="pct"/>
            <w:shd w:val="clear" w:color="auto" w:fill="auto"/>
          </w:tcPr>
          <w:p w14:paraId="0BCA338A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14:paraId="6727FBCA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</w:tr>
      <w:tr w:rsidR="003F6F6F" w:rsidRPr="00237A4B" w14:paraId="10490103" w14:textId="77777777" w:rsidTr="00F92D59">
        <w:tc>
          <w:tcPr>
            <w:tcW w:w="660" w:type="pct"/>
            <w:shd w:val="clear" w:color="auto" w:fill="DBE5F1"/>
          </w:tcPr>
          <w:p w14:paraId="29B33F5F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Tuesday</w:t>
            </w:r>
          </w:p>
          <w:p w14:paraId="5C92DA8E" w14:textId="77777777" w:rsidR="004C72C6" w:rsidRPr="00237A4B" w:rsidRDefault="004C72C6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14:paraId="08D75886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486BC57A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6983A705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10" w:type="pct"/>
            <w:shd w:val="clear" w:color="auto" w:fill="auto"/>
          </w:tcPr>
          <w:p w14:paraId="7AAB5284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  <w:shd w:val="clear" w:color="auto" w:fill="auto"/>
          </w:tcPr>
          <w:p w14:paraId="19897AC8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33" w:type="pct"/>
            <w:shd w:val="clear" w:color="auto" w:fill="auto"/>
          </w:tcPr>
          <w:p w14:paraId="4A3802A1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14:paraId="61C9A843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</w:tr>
      <w:tr w:rsidR="003F6F6F" w:rsidRPr="00237A4B" w14:paraId="71CE7B69" w14:textId="77777777" w:rsidTr="00F92D59">
        <w:tc>
          <w:tcPr>
            <w:tcW w:w="660" w:type="pct"/>
            <w:shd w:val="clear" w:color="auto" w:fill="DBE5F1"/>
          </w:tcPr>
          <w:p w14:paraId="5BB88E6E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Wednesday</w:t>
            </w:r>
          </w:p>
          <w:p w14:paraId="523CF098" w14:textId="77777777" w:rsidR="004C72C6" w:rsidRPr="00237A4B" w:rsidRDefault="004C72C6" w:rsidP="003F6F6F">
            <w:pPr>
              <w:rPr>
                <w:rFonts w:ascii="Arial" w:eastAsia="Calibri" w:hAnsi="Arial" w:cs="Arial"/>
                <w:b/>
              </w:rPr>
            </w:pPr>
          </w:p>
          <w:p w14:paraId="06E6E0DF" w14:textId="77777777" w:rsidR="004C72C6" w:rsidRPr="00237A4B" w:rsidRDefault="004C72C6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14:paraId="624D82D5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52A10B95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10" w:type="pct"/>
            <w:shd w:val="clear" w:color="auto" w:fill="auto"/>
          </w:tcPr>
          <w:p w14:paraId="074623AE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  <w:shd w:val="clear" w:color="auto" w:fill="auto"/>
          </w:tcPr>
          <w:p w14:paraId="28D387CE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33" w:type="pct"/>
            <w:shd w:val="clear" w:color="auto" w:fill="auto"/>
          </w:tcPr>
          <w:p w14:paraId="560DA926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14:paraId="651F034D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</w:tr>
      <w:tr w:rsidR="003F6F6F" w:rsidRPr="00237A4B" w14:paraId="38FD26E4" w14:textId="77777777" w:rsidTr="00F92D59">
        <w:tc>
          <w:tcPr>
            <w:tcW w:w="660" w:type="pct"/>
            <w:shd w:val="clear" w:color="auto" w:fill="DBE5F1"/>
          </w:tcPr>
          <w:p w14:paraId="19614E34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Thursday</w:t>
            </w:r>
          </w:p>
        </w:tc>
        <w:tc>
          <w:tcPr>
            <w:tcW w:w="761" w:type="pct"/>
            <w:shd w:val="clear" w:color="auto" w:fill="auto"/>
          </w:tcPr>
          <w:p w14:paraId="4501D976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73006306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70E3D13E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10" w:type="pct"/>
            <w:shd w:val="clear" w:color="auto" w:fill="auto"/>
          </w:tcPr>
          <w:p w14:paraId="6EDF1F4C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  <w:shd w:val="clear" w:color="auto" w:fill="auto"/>
          </w:tcPr>
          <w:p w14:paraId="00C0967B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33" w:type="pct"/>
            <w:shd w:val="clear" w:color="auto" w:fill="auto"/>
          </w:tcPr>
          <w:p w14:paraId="7759A780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14:paraId="457BC9E5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</w:tr>
      <w:tr w:rsidR="003F6F6F" w:rsidRPr="00237A4B" w14:paraId="1DBB0126" w14:textId="77777777" w:rsidTr="00F92D59">
        <w:tc>
          <w:tcPr>
            <w:tcW w:w="660" w:type="pct"/>
            <w:shd w:val="clear" w:color="auto" w:fill="DBE5F1"/>
          </w:tcPr>
          <w:p w14:paraId="62C9C45B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Friday</w:t>
            </w:r>
          </w:p>
        </w:tc>
        <w:tc>
          <w:tcPr>
            <w:tcW w:w="761" w:type="pct"/>
            <w:shd w:val="clear" w:color="auto" w:fill="auto"/>
          </w:tcPr>
          <w:p w14:paraId="717EB47E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1492E07C" w14:textId="77777777" w:rsidR="003F6F6F" w:rsidRDefault="003F6F6F" w:rsidP="003F6F6F">
            <w:pPr>
              <w:rPr>
                <w:rFonts w:ascii="Arial" w:eastAsia="Calibri" w:hAnsi="Arial" w:cs="Arial"/>
              </w:rPr>
            </w:pPr>
          </w:p>
          <w:p w14:paraId="534FB249" w14:textId="77777777" w:rsidR="00046B3C" w:rsidRDefault="00046B3C" w:rsidP="003F6F6F">
            <w:pPr>
              <w:rPr>
                <w:rFonts w:ascii="Arial" w:eastAsia="Calibri" w:hAnsi="Arial" w:cs="Arial"/>
              </w:rPr>
            </w:pPr>
          </w:p>
          <w:p w14:paraId="0C9D3239" w14:textId="77777777" w:rsidR="00046B3C" w:rsidRDefault="00046B3C" w:rsidP="003F6F6F">
            <w:pPr>
              <w:rPr>
                <w:rFonts w:ascii="Arial" w:eastAsia="Calibri" w:hAnsi="Arial" w:cs="Arial"/>
              </w:rPr>
            </w:pPr>
          </w:p>
          <w:p w14:paraId="24DF3305" w14:textId="131A8737" w:rsidR="00046B3C" w:rsidRPr="00237A4B" w:rsidRDefault="00046B3C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10" w:type="pct"/>
            <w:shd w:val="clear" w:color="auto" w:fill="auto"/>
          </w:tcPr>
          <w:p w14:paraId="21B51A5D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  <w:p w14:paraId="3BC12991" w14:textId="77777777" w:rsidR="00B0004B" w:rsidRPr="00237A4B" w:rsidRDefault="00B0004B" w:rsidP="003F6F6F">
            <w:pPr>
              <w:rPr>
                <w:rFonts w:ascii="Arial" w:eastAsia="Calibri" w:hAnsi="Arial" w:cs="Arial"/>
              </w:rPr>
            </w:pPr>
          </w:p>
          <w:p w14:paraId="7C6479F6" w14:textId="77777777" w:rsidR="00B0004B" w:rsidRPr="00237A4B" w:rsidRDefault="00B0004B" w:rsidP="003F6F6F">
            <w:pPr>
              <w:rPr>
                <w:rFonts w:ascii="Arial" w:eastAsia="Calibri" w:hAnsi="Arial" w:cs="Arial"/>
              </w:rPr>
            </w:pPr>
          </w:p>
          <w:p w14:paraId="35A7CDDA" w14:textId="77777777" w:rsidR="00B0004B" w:rsidRPr="00237A4B" w:rsidRDefault="00B0004B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  <w:shd w:val="clear" w:color="auto" w:fill="auto"/>
          </w:tcPr>
          <w:p w14:paraId="0190E4DD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1033" w:type="pct"/>
            <w:shd w:val="clear" w:color="auto" w:fill="auto"/>
          </w:tcPr>
          <w:p w14:paraId="2EA89C65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14:paraId="1584ABAE" w14:textId="77777777" w:rsidR="003F6F6F" w:rsidRPr="00237A4B" w:rsidRDefault="003F6F6F" w:rsidP="003F6F6F">
            <w:pPr>
              <w:rPr>
                <w:rFonts w:ascii="Arial" w:eastAsia="Calibri" w:hAnsi="Arial" w:cs="Arial"/>
              </w:rPr>
            </w:pPr>
          </w:p>
        </w:tc>
      </w:tr>
      <w:tr w:rsidR="003F6F6F" w:rsidRPr="00237A4B" w14:paraId="6E8083BA" w14:textId="77777777" w:rsidTr="004C72C6">
        <w:trPr>
          <w:trHeight w:val="677"/>
        </w:trPr>
        <w:tc>
          <w:tcPr>
            <w:tcW w:w="660" w:type="pct"/>
            <w:shd w:val="clear" w:color="auto" w:fill="DBE5F1"/>
          </w:tcPr>
          <w:p w14:paraId="2A27E337" w14:textId="77777777" w:rsidR="003F6F6F" w:rsidRPr="00237A4B" w:rsidRDefault="004C72C6" w:rsidP="003F6F6F">
            <w:pPr>
              <w:rPr>
                <w:rFonts w:ascii="Arial" w:eastAsia="Calibri" w:hAnsi="Arial" w:cs="Arial"/>
                <w:b/>
              </w:rPr>
            </w:pPr>
            <w:r w:rsidRPr="00237A4B">
              <w:rPr>
                <w:rFonts w:ascii="Arial" w:eastAsia="Calibri" w:hAnsi="Arial" w:cs="Arial"/>
                <w:b/>
              </w:rPr>
              <w:t>Resources</w:t>
            </w:r>
            <w:r w:rsidR="003F6F6F" w:rsidRPr="00237A4B">
              <w:rPr>
                <w:rFonts w:ascii="Arial" w:eastAsia="Calibri" w:hAnsi="Arial" w:cs="Arial"/>
                <w:b/>
              </w:rPr>
              <w:t>:</w:t>
            </w:r>
          </w:p>
          <w:p w14:paraId="57446CFD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340" w:type="pct"/>
            <w:gridSpan w:val="5"/>
            <w:shd w:val="clear" w:color="auto" w:fill="auto"/>
          </w:tcPr>
          <w:p w14:paraId="77160A59" w14:textId="77777777" w:rsidR="003F6F6F" w:rsidRPr="00237A4B" w:rsidRDefault="003F6F6F" w:rsidP="003F6F6F">
            <w:pPr>
              <w:rPr>
                <w:rFonts w:ascii="Arial" w:eastAsia="Calibri" w:hAnsi="Arial" w:cs="Arial"/>
                <w:b/>
              </w:rPr>
            </w:pPr>
          </w:p>
          <w:p w14:paraId="2397F829" w14:textId="77777777" w:rsidR="00F43E27" w:rsidRPr="00237A4B" w:rsidRDefault="00F43E27" w:rsidP="003F6F6F">
            <w:pPr>
              <w:rPr>
                <w:rFonts w:ascii="Arial" w:eastAsia="Calibri" w:hAnsi="Arial" w:cs="Arial"/>
                <w:b/>
              </w:rPr>
            </w:pPr>
          </w:p>
          <w:p w14:paraId="1818123E" w14:textId="77777777" w:rsidR="00F43E27" w:rsidRPr="00237A4B" w:rsidRDefault="00F43E27" w:rsidP="003F6F6F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534A610B" w14:textId="77777777" w:rsidR="00F22854" w:rsidRPr="00DD614B" w:rsidRDefault="00F22854" w:rsidP="00F22854">
      <w:pPr>
        <w:rPr>
          <w:b/>
          <w:sz w:val="22"/>
          <w:szCs w:val="22"/>
        </w:rPr>
      </w:pPr>
    </w:p>
    <w:sectPr w:rsidR="00F22854" w:rsidRPr="00DD614B" w:rsidSect="004C72C6">
      <w:footerReference w:type="default" r:id="rId10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8C89" w14:textId="77777777" w:rsidR="00FB07B0" w:rsidRDefault="00FB07B0" w:rsidP="00B9283A">
      <w:r>
        <w:separator/>
      </w:r>
    </w:p>
  </w:endnote>
  <w:endnote w:type="continuationSeparator" w:id="0">
    <w:p w14:paraId="6AF75954" w14:textId="77777777" w:rsidR="00FB07B0" w:rsidRDefault="00FB07B0" w:rsidP="00B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16F5" w14:textId="3FEFD652" w:rsidR="00B9283A" w:rsidRPr="00521267" w:rsidRDefault="00B9283A" w:rsidP="00B9283A">
    <w:pPr>
      <w:pStyle w:val="Footer"/>
      <w:pBdr>
        <w:top w:val="single" w:sz="4" w:space="1" w:color="D9D9D9"/>
      </w:pBdr>
      <w:rPr>
        <w:sz w:val="16"/>
        <w:szCs w:val="16"/>
      </w:rPr>
    </w:pPr>
  </w:p>
  <w:p w14:paraId="1EB88DA5" w14:textId="77777777" w:rsidR="00B9283A" w:rsidRPr="00521267" w:rsidRDefault="00B9283A" w:rsidP="00B9283A">
    <w:pPr>
      <w:pStyle w:val="Footer"/>
      <w:rPr>
        <w:rFonts w:ascii="Arial" w:hAnsi="Arial" w:cs="Arial"/>
        <w:sz w:val="16"/>
        <w:szCs w:val="16"/>
      </w:rPr>
    </w:pPr>
  </w:p>
  <w:p w14:paraId="291EC836" w14:textId="77777777" w:rsidR="00B9283A" w:rsidRPr="003863C1" w:rsidRDefault="00B9283A" w:rsidP="00B9283A">
    <w:pPr>
      <w:rPr>
        <w:rFonts w:ascii="Arial" w:hAnsi="Arial" w:cs="Arial"/>
        <w:color w:val="1F497D"/>
      </w:rPr>
    </w:pPr>
  </w:p>
  <w:p w14:paraId="1CF38E38" w14:textId="77777777" w:rsidR="00B9283A" w:rsidRDefault="00B92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BE5B" w14:textId="77777777" w:rsidR="00FB07B0" w:rsidRDefault="00FB07B0" w:rsidP="00B9283A">
      <w:r>
        <w:separator/>
      </w:r>
    </w:p>
  </w:footnote>
  <w:footnote w:type="continuationSeparator" w:id="0">
    <w:p w14:paraId="43EC7D81" w14:textId="77777777" w:rsidR="00FB07B0" w:rsidRDefault="00FB07B0" w:rsidP="00B9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4F"/>
    <w:rsid w:val="00046B3C"/>
    <w:rsid w:val="00053BF3"/>
    <w:rsid w:val="00081638"/>
    <w:rsid w:val="000C0BD8"/>
    <w:rsid w:val="00136FBE"/>
    <w:rsid w:val="001A3604"/>
    <w:rsid w:val="001D3121"/>
    <w:rsid w:val="001E1373"/>
    <w:rsid w:val="00202B66"/>
    <w:rsid w:val="00237A4B"/>
    <w:rsid w:val="002A3F98"/>
    <w:rsid w:val="002F4266"/>
    <w:rsid w:val="0033453D"/>
    <w:rsid w:val="003F6F6F"/>
    <w:rsid w:val="004067E8"/>
    <w:rsid w:val="00487552"/>
    <w:rsid w:val="004C72C6"/>
    <w:rsid w:val="00545183"/>
    <w:rsid w:val="005D03F1"/>
    <w:rsid w:val="00613BF9"/>
    <w:rsid w:val="0067630C"/>
    <w:rsid w:val="006A41F1"/>
    <w:rsid w:val="00712AE9"/>
    <w:rsid w:val="00724857"/>
    <w:rsid w:val="007B495D"/>
    <w:rsid w:val="00845619"/>
    <w:rsid w:val="00913C98"/>
    <w:rsid w:val="00992608"/>
    <w:rsid w:val="00B0004B"/>
    <w:rsid w:val="00B42D42"/>
    <w:rsid w:val="00B9283A"/>
    <w:rsid w:val="00BA3409"/>
    <w:rsid w:val="00CF26BB"/>
    <w:rsid w:val="00D31B8C"/>
    <w:rsid w:val="00D62AD7"/>
    <w:rsid w:val="00DB0244"/>
    <w:rsid w:val="00DD614B"/>
    <w:rsid w:val="00F06748"/>
    <w:rsid w:val="00F1294F"/>
    <w:rsid w:val="00F22854"/>
    <w:rsid w:val="00F26727"/>
    <w:rsid w:val="00F43E27"/>
    <w:rsid w:val="00F85ED8"/>
    <w:rsid w:val="00F92D59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032D1"/>
  <w15:docId w15:val="{74BC8D62-102B-4363-A7C1-A7D4851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94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294F"/>
  </w:style>
  <w:style w:type="table" w:styleId="TableGrid">
    <w:name w:val="Table Grid"/>
    <w:basedOn w:val="TableNormal"/>
    <w:uiPriority w:val="39"/>
    <w:rsid w:val="0033453D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28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283A"/>
    <w:rPr>
      <w:lang w:eastAsia="en-US"/>
    </w:rPr>
  </w:style>
  <w:style w:type="paragraph" w:styleId="Footer">
    <w:name w:val="footer"/>
    <w:basedOn w:val="Normal"/>
    <w:link w:val="FooterChar"/>
    <w:uiPriority w:val="99"/>
    <w:rsid w:val="00B928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283A"/>
    <w:rPr>
      <w:lang w:eastAsia="en-US"/>
    </w:rPr>
  </w:style>
  <w:style w:type="character" w:styleId="Hyperlink">
    <w:name w:val="Hyperlink"/>
    <w:rsid w:val="00B928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7A29C-1260-4F6A-80B7-82A22BEA5093}"/>
</file>

<file path=customXml/itemProps2.xml><?xml version="1.0" encoding="utf-8"?>
<ds:datastoreItem xmlns:ds="http://schemas.openxmlformats.org/officeDocument/2006/customXml" ds:itemID="{B5D35EF2-389D-4667-A619-7F28CE732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81037-83D5-4FD0-89C5-3BEE8B5E5117}">
  <ds:schemaRefs>
    <ds:schemaRef ds:uri="http://schemas.openxmlformats.org/package/2006/metadata/core-properties"/>
    <ds:schemaRef ds:uri="http://purl.org/dc/terms/"/>
    <ds:schemaRef ds:uri="aaa9c101-bad9-4c50-887c-91a0931b40c0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c621ebae-a04b-4ad0-aaa2-c595c2829de0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Medium Term Plan</vt:lpstr>
    </vt:vector>
  </TitlesOfParts>
  <Company>University of Huddersfield</Company>
  <LinksUpToDate>false</LinksUpToDate>
  <CharactersWithSpaces>859</CharactersWithSpaces>
  <SharedDoc>false</SharedDoc>
  <HLinks>
    <vt:vector size="6" baseType="variant">
      <vt:variant>
        <vt:i4>2359314</vt:i4>
      </vt:variant>
      <vt:variant>
        <vt:i4>3</vt:i4>
      </vt:variant>
      <vt:variant>
        <vt:i4>0</vt:i4>
      </vt:variant>
      <vt:variant>
        <vt:i4>5</vt:i4>
      </vt:variant>
      <vt:variant>
        <vt:lpwstr>mailto:sepd-eplacements@hud.ac.uk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Medium Term Plan</dc:title>
  <dc:creator>Diane Hadwen</dc:creator>
  <cp:lastModifiedBy>Liz Zsargo</cp:lastModifiedBy>
  <cp:revision>9</cp:revision>
  <cp:lastPrinted>2016-04-04T11:12:00Z</cp:lastPrinted>
  <dcterms:created xsi:type="dcterms:W3CDTF">2018-09-27T14:30:00Z</dcterms:created>
  <dcterms:modified xsi:type="dcterms:W3CDTF">2021-08-16T13:56:00Z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